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D607835" w:rsidR="00C4779F" w:rsidRPr="0018194A" w:rsidRDefault="68EB5879">
      <w:pPr>
        <w:rPr>
          <w:rFonts w:asciiTheme="majorHAnsi" w:hAnsiTheme="majorHAnsi" w:cstheme="majorHAnsi"/>
          <w:sz w:val="24"/>
          <w:szCs w:val="24"/>
        </w:rPr>
      </w:pPr>
      <w:r w:rsidRPr="0018194A">
        <w:rPr>
          <w:rFonts w:asciiTheme="majorHAnsi" w:hAnsiTheme="majorHAnsi" w:cstheme="majorHAnsi"/>
          <w:sz w:val="24"/>
          <w:szCs w:val="24"/>
        </w:rPr>
        <w:t>Welcome to A Level History!</w:t>
      </w:r>
    </w:p>
    <w:p w14:paraId="39058025" w14:textId="527C7030" w:rsidR="68EB5879" w:rsidRPr="0018194A" w:rsidRDefault="68EB5879" w:rsidP="68EB5879">
      <w:pPr>
        <w:rPr>
          <w:rFonts w:asciiTheme="majorHAnsi" w:hAnsiTheme="majorHAnsi" w:cstheme="majorHAnsi"/>
          <w:sz w:val="24"/>
          <w:szCs w:val="24"/>
        </w:rPr>
      </w:pPr>
    </w:p>
    <w:p w14:paraId="63CC7A7F" w14:textId="61E88C98" w:rsidR="68EB5879" w:rsidRPr="0018194A" w:rsidRDefault="68EB5879">
      <w:pPr>
        <w:rPr>
          <w:rFonts w:asciiTheme="majorHAnsi" w:hAnsiTheme="majorHAnsi" w:cstheme="majorHAnsi"/>
          <w:sz w:val="24"/>
          <w:szCs w:val="24"/>
        </w:rPr>
      </w:pPr>
      <w:r w:rsidRPr="0018194A">
        <w:rPr>
          <w:rFonts w:asciiTheme="majorHAnsi" w:eastAsia="Calibri" w:hAnsiTheme="majorHAnsi" w:cstheme="majorHAnsi"/>
          <w:color w:val="000000" w:themeColor="text1"/>
          <w:sz w:val="24"/>
          <w:szCs w:val="24"/>
        </w:rPr>
        <w:t xml:space="preserve">We study a varied curriculum where in Year 12 you will study </w:t>
      </w:r>
      <w:r w:rsidR="0018194A" w:rsidRPr="0018194A">
        <w:rPr>
          <w:rFonts w:asciiTheme="majorHAnsi" w:eastAsia="Calibri" w:hAnsiTheme="majorHAnsi" w:cstheme="majorHAnsi"/>
          <w:color w:val="000000" w:themeColor="text1"/>
          <w:sz w:val="24"/>
          <w:szCs w:val="24"/>
        </w:rPr>
        <w:t xml:space="preserve">OCR Y218: International Relations 1890-1941 </w:t>
      </w:r>
      <w:r w:rsidRPr="0018194A">
        <w:rPr>
          <w:rFonts w:asciiTheme="majorHAnsi" w:eastAsia="Calibri" w:hAnsiTheme="majorHAnsi" w:cstheme="majorHAnsi"/>
          <w:color w:val="000000" w:themeColor="text1"/>
          <w:sz w:val="24"/>
          <w:szCs w:val="24"/>
        </w:rPr>
        <w:t xml:space="preserve">and </w:t>
      </w:r>
      <w:r w:rsidR="0018194A" w:rsidRPr="0018194A">
        <w:rPr>
          <w:rFonts w:asciiTheme="majorHAnsi" w:hAnsiTheme="majorHAnsi" w:cstheme="majorHAnsi"/>
          <w:sz w:val="24"/>
          <w:szCs w:val="24"/>
        </w:rPr>
        <w:t xml:space="preserve">Y107: England 1547-1603: the Later Tudors. </w:t>
      </w:r>
      <w:r w:rsidRPr="0018194A">
        <w:rPr>
          <w:rFonts w:asciiTheme="majorHAnsi" w:eastAsia="Calibri" w:hAnsiTheme="majorHAnsi" w:cstheme="majorHAnsi"/>
          <w:color w:val="000000" w:themeColor="text1"/>
          <w:sz w:val="24"/>
          <w:szCs w:val="24"/>
        </w:rPr>
        <w:t>In year 13 you will immerse yourselves in Popular culture and the Witchcraze of the 16th and 17th centuries alongside which you will have</w:t>
      </w:r>
      <w:r w:rsidR="0018194A" w:rsidRPr="0018194A">
        <w:rPr>
          <w:rFonts w:asciiTheme="majorHAnsi" w:eastAsia="Calibri" w:hAnsiTheme="majorHAnsi" w:cstheme="majorHAnsi"/>
          <w:color w:val="000000" w:themeColor="text1"/>
          <w:sz w:val="24"/>
          <w:szCs w:val="24"/>
        </w:rPr>
        <w:t xml:space="preserve"> a</w:t>
      </w:r>
      <w:r w:rsidRPr="0018194A">
        <w:rPr>
          <w:rFonts w:asciiTheme="majorHAnsi" w:eastAsia="Calibri" w:hAnsiTheme="majorHAnsi" w:cstheme="majorHAnsi"/>
          <w:color w:val="000000" w:themeColor="text1"/>
          <w:sz w:val="24"/>
          <w:szCs w:val="24"/>
        </w:rPr>
        <w:t xml:space="preserve"> choice of a topic to research and complete </w:t>
      </w:r>
      <w:r w:rsidR="0018194A" w:rsidRPr="0018194A">
        <w:rPr>
          <w:rFonts w:asciiTheme="majorHAnsi" w:eastAsia="Calibri" w:hAnsiTheme="majorHAnsi" w:cstheme="majorHAnsi"/>
          <w:color w:val="000000" w:themeColor="text1"/>
          <w:sz w:val="24"/>
          <w:szCs w:val="24"/>
        </w:rPr>
        <w:t xml:space="preserve">your </w:t>
      </w:r>
      <w:r w:rsidRPr="0018194A">
        <w:rPr>
          <w:rFonts w:asciiTheme="majorHAnsi" w:eastAsia="Calibri" w:hAnsiTheme="majorHAnsi" w:cstheme="majorHAnsi"/>
          <w:color w:val="000000" w:themeColor="text1"/>
          <w:sz w:val="24"/>
          <w:szCs w:val="24"/>
        </w:rPr>
        <w:t xml:space="preserve">course work on. </w:t>
      </w:r>
    </w:p>
    <w:p w14:paraId="4FA3E6BC" w14:textId="37565ABB" w:rsidR="0018194A" w:rsidRPr="0018194A" w:rsidRDefault="68EB5879" w:rsidP="0018194A">
      <w:pPr>
        <w:rPr>
          <w:rFonts w:asciiTheme="majorHAnsi" w:hAnsiTheme="majorHAnsi" w:cstheme="majorHAnsi"/>
          <w:color w:val="000000"/>
          <w:sz w:val="24"/>
          <w:szCs w:val="24"/>
        </w:rPr>
      </w:pPr>
      <w:r w:rsidRPr="0018194A">
        <w:rPr>
          <w:rFonts w:asciiTheme="majorHAnsi" w:eastAsia="Calibri" w:hAnsiTheme="majorHAnsi" w:cstheme="majorHAnsi"/>
          <w:color w:val="000000" w:themeColor="text1"/>
          <w:sz w:val="24"/>
          <w:szCs w:val="24"/>
        </w:rPr>
        <w:t xml:space="preserve">To get you ready for Y12, </w:t>
      </w:r>
      <w:r w:rsidR="0018194A" w:rsidRPr="0018194A">
        <w:rPr>
          <w:rFonts w:asciiTheme="majorHAnsi" w:eastAsia="Calibri" w:hAnsiTheme="majorHAnsi" w:cstheme="majorHAnsi"/>
          <w:color w:val="000000" w:themeColor="text1"/>
          <w:sz w:val="24"/>
          <w:szCs w:val="24"/>
        </w:rPr>
        <w:t>r</w:t>
      </w:r>
      <w:r w:rsidR="0018194A" w:rsidRPr="0018194A">
        <w:rPr>
          <w:rFonts w:asciiTheme="majorHAnsi" w:hAnsiTheme="majorHAnsi" w:cstheme="majorHAnsi"/>
          <w:color w:val="000000"/>
          <w:sz w:val="24"/>
          <w:szCs w:val="24"/>
          <w:bdr w:val="none" w:sz="0" w:space="0" w:color="auto" w:frame="1"/>
        </w:rPr>
        <w:t>esearch the causes of the First World War and write an analytical essay 600-1000 words explaining the causes  of the First World War. Include a bibliography of your reading/research. </w:t>
      </w:r>
    </w:p>
    <w:p w14:paraId="317A9E7A" w14:textId="0B0B9418"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bdr w:val="none" w:sz="0" w:space="0" w:color="auto" w:frame="1"/>
        </w:rPr>
      </w:pPr>
      <w:r w:rsidRPr="0018194A">
        <w:rPr>
          <w:rFonts w:asciiTheme="majorHAnsi" w:hAnsiTheme="majorHAnsi" w:cstheme="majorHAnsi"/>
          <w:color w:val="000000"/>
          <w:bdr w:val="none" w:sz="0" w:space="0" w:color="auto" w:frame="1"/>
        </w:rPr>
        <w:t xml:space="preserve">Don't worry about referencing, we will work on this during the year and we a re not expecting your essay skills to be perfect. </w:t>
      </w:r>
    </w:p>
    <w:p w14:paraId="00AB93F1" w14:textId="77777777"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bdr w:val="none" w:sz="0" w:space="0" w:color="auto" w:frame="1"/>
        </w:rPr>
      </w:pPr>
    </w:p>
    <w:p w14:paraId="1AA86F3C" w14:textId="23C1351C"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bdr w:val="none" w:sz="0" w:space="0" w:color="auto" w:frame="1"/>
        </w:rPr>
      </w:pPr>
      <w:r w:rsidRPr="0018194A">
        <w:rPr>
          <w:rFonts w:asciiTheme="majorHAnsi" w:hAnsiTheme="majorHAnsi" w:cstheme="majorHAnsi"/>
          <w:color w:val="000000"/>
          <w:bdr w:val="none" w:sz="0" w:space="0" w:color="auto" w:frame="1"/>
        </w:rPr>
        <w:t xml:space="preserve">If you prefer, you can prepare a presentation to deliver instead of an essay. </w:t>
      </w:r>
    </w:p>
    <w:p w14:paraId="388670E3" w14:textId="77777777"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rPr>
      </w:pPr>
    </w:p>
    <w:p w14:paraId="481E6FE2" w14:textId="18A577D4"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rPr>
      </w:pPr>
      <w:r w:rsidRPr="0018194A">
        <w:rPr>
          <w:rFonts w:asciiTheme="majorHAnsi" w:hAnsiTheme="majorHAnsi" w:cstheme="majorHAnsi"/>
          <w:color w:val="000000"/>
          <w:bdr w:val="none" w:sz="0" w:space="0" w:color="auto" w:frame="1"/>
        </w:rPr>
        <w:t>Suggested reading: APJ Taylor, The First World War</w:t>
      </w:r>
    </w:p>
    <w:p w14:paraId="52B70878" w14:textId="77777777"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rPr>
      </w:pPr>
      <w:r w:rsidRPr="0018194A">
        <w:rPr>
          <w:rFonts w:asciiTheme="majorHAnsi" w:hAnsiTheme="majorHAnsi" w:cstheme="majorHAnsi"/>
          <w:color w:val="000000"/>
          <w:bdr w:val="none" w:sz="0" w:space="0" w:color="auto" w:frame="1"/>
        </w:rPr>
        <w:t>Podcasts: </w:t>
      </w:r>
      <w:hyperlink r:id="rId4" w:tgtFrame="_blank" w:history="1">
        <w:r w:rsidRPr="0018194A">
          <w:rPr>
            <w:rStyle w:val="Hyperlink"/>
            <w:rFonts w:asciiTheme="majorHAnsi" w:hAnsiTheme="majorHAnsi" w:cstheme="majorHAnsi"/>
            <w:color w:val="000000"/>
            <w:bdr w:val="none" w:sz="0" w:space="0" w:color="auto" w:frame="1"/>
          </w:rPr>
          <w:t>The Rest Is History: Causes of the First World War on Apple Podcasts</w:t>
        </w:r>
      </w:hyperlink>
    </w:p>
    <w:p w14:paraId="52CCB57D" w14:textId="77777777" w:rsidR="0018194A" w:rsidRPr="0018194A" w:rsidRDefault="00AF7E02" w:rsidP="0018194A">
      <w:pPr>
        <w:pStyle w:val="NormalWeb"/>
        <w:shd w:val="clear" w:color="auto" w:fill="FFFFFF"/>
        <w:spacing w:before="0" w:beforeAutospacing="0" w:after="0" w:afterAutospacing="0"/>
        <w:textAlignment w:val="baseline"/>
        <w:rPr>
          <w:rFonts w:asciiTheme="majorHAnsi" w:hAnsiTheme="majorHAnsi" w:cstheme="majorHAnsi"/>
          <w:color w:val="000000"/>
        </w:rPr>
      </w:pPr>
      <w:hyperlink r:id="rId5" w:tgtFrame="_blank" w:history="1">
        <w:r w:rsidR="0018194A" w:rsidRPr="0018194A">
          <w:rPr>
            <w:rStyle w:val="Hyperlink"/>
            <w:rFonts w:asciiTheme="majorHAnsi" w:hAnsiTheme="majorHAnsi" w:cstheme="majorHAnsi"/>
            <w:color w:val="000000"/>
            <w:bdr w:val="none" w:sz="0" w:space="0" w:color="auto" w:frame="1"/>
          </w:rPr>
          <w:t>Accident or Choice? The Outbreak of the First World War | University of Oxford Podcasts</w:t>
        </w:r>
      </w:hyperlink>
    </w:p>
    <w:p w14:paraId="125B6AB5" w14:textId="77777777"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rPr>
      </w:pPr>
      <w:r w:rsidRPr="0018194A">
        <w:rPr>
          <w:rFonts w:asciiTheme="majorHAnsi" w:hAnsiTheme="majorHAnsi" w:cstheme="majorHAnsi"/>
          <w:color w:val="000000"/>
          <w:bdr w:val="none" w:sz="0" w:space="0" w:color="auto" w:frame="1"/>
        </w:rPr>
        <w:t> </w:t>
      </w:r>
    </w:p>
    <w:p w14:paraId="5819639D" w14:textId="7251DD50" w:rsidR="0018194A" w:rsidRPr="0018194A" w:rsidRDefault="0018194A" w:rsidP="0018194A">
      <w:pPr>
        <w:pStyle w:val="NormalWeb"/>
        <w:shd w:val="clear" w:color="auto" w:fill="FFFFFF"/>
        <w:spacing w:before="0" w:beforeAutospacing="0" w:after="0" w:afterAutospacing="0"/>
        <w:textAlignment w:val="baseline"/>
        <w:rPr>
          <w:rFonts w:asciiTheme="majorHAnsi" w:hAnsiTheme="majorHAnsi" w:cstheme="majorHAnsi"/>
          <w:color w:val="000000"/>
        </w:rPr>
      </w:pPr>
      <w:r w:rsidRPr="0018194A">
        <w:rPr>
          <w:rFonts w:asciiTheme="majorHAnsi" w:hAnsiTheme="majorHAnsi" w:cstheme="majorHAnsi"/>
          <w:color w:val="000000"/>
          <w:bdr w:val="none" w:sz="0" w:space="0" w:color="auto" w:frame="1"/>
        </w:rPr>
        <w:t>Be ready to discuss your research and essay/presentation during our first lesson.</w:t>
      </w:r>
    </w:p>
    <w:p w14:paraId="7FAB6773" w14:textId="2FC5E4A5" w:rsidR="68EB5879" w:rsidRPr="0018194A" w:rsidRDefault="68EB5879" w:rsidP="68EB5879">
      <w:pPr>
        <w:rPr>
          <w:rFonts w:asciiTheme="majorHAnsi" w:eastAsia="Calibri" w:hAnsiTheme="majorHAnsi" w:cstheme="majorHAnsi"/>
          <w:color w:val="000000" w:themeColor="text1"/>
          <w:sz w:val="24"/>
          <w:szCs w:val="24"/>
        </w:rPr>
      </w:pPr>
    </w:p>
    <w:p w14:paraId="626915D7" w14:textId="49A4387A" w:rsidR="68EB5879" w:rsidRPr="0018194A" w:rsidRDefault="68EB5879" w:rsidP="68EB5879">
      <w:pPr>
        <w:rPr>
          <w:rFonts w:asciiTheme="majorHAnsi" w:eastAsia="Calibri" w:hAnsiTheme="majorHAnsi" w:cstheme="majorHAnsi"/>
          <w:color w:val="000000" w:themeColor="text1"/>
          <w:sz w:val="24"/>
          <w:szCs w:val="24"/>
        </w:rPr>
      </w:pPr>
      <w:r w:rsidRPr="0018194A">
        <w:rPr>
          <w:rFonts w:asciiTheme="majorHAnsi" w:eastAsia="Calibri" w:hAnsiTheme="majorHAnsi" w:cstheme="majorHAnsi"/>
          <w:color w:val="000000" w:themeColor="text1"/>
          <w:sz w:val="24"/>
          <w:szCs w:val="24"/>
        </w:rPr>
        <w:t>Great history students form good study habits early on, we will spend some time looking at study habits and how you can use these to help you make great progress throughout your course. As a starting point, watch the following video tutorial on Cornell Notes (</w:t>
      </w:r>
      <w:hyperlink r:id="rId6">
        <w:r w:rsidRPr="0018194A">
          <w:rPr>
            <w:rStyle w:val="Hyperlink"/>
            <w:rFonts w:asciiTheme="majorHAnsi" w:eastAsia="Calibri" w:hAnsiTheme="majorHAnsi" w:cstheme="majorHAnsi"/>
            <w:sz w:val="24"/>
            <w:szCs w:val="24"/>
          </w:rPr>
          <w:t>Study Skills: How to Take Cornell Notes</w:t>
        </w:r>
      </w:hyperlink>
      <w:r w:rsidRPr="0018194A">
        <w:rPr>
          <w:rFonts w:asciiTheme="majorHAnsi" w:eastAsia="Calibri" w:hAnsiTheme="majorHAnsi" w:cstheme="majorHAnsi"/>
          <w:color w:val="000000" w:themeColor="text1"/>
          <w:sz w:val="24"/>
          <w:szCs w:val="24"/>
        </w:rPr>
        <w:t xml:space="preserve">)  – try these out with your note taking for the preparation tasks.  </w:t>
      </w:r>
    </w:p>
    <w:p w14:paraId="5FA17BBA" w14:textId="7D07CBD6" w:rsidR="68EB5879" w:rsidRPr="0018194A" w:rsidRDefault="68EB5879" w:rsidP="68EB5879">
      <w:pPr>
        <w:rPr>
          <w:rFonts w:asciiTheme="majorHAnsi" w:eastAsia="Calibri" w:hAnsiTheme="majorHAnsi" w:cstheme="majorHAnsi"/>
          <w:color w:val="000000" w:themeColor="text1"/>
          <w:sz w:val="24"/>
          <w:szCs w:val="24"/>
        </w:rPr>
      </w:pPr>
    </w:p>
    <w:p w14:paraId="397A733A" w14:textId="7C0FC999" w:rsidR="68EB5879" w:rsidRPr="0018194A" w:rsidRDefault="68EB5879" w:rsidP="68EB5879">
      <w:pPr>
        <w:rPr>
          <w:rFonts w:asciiTheme="majorHAnsi" w:eastAsia="Calibri" w:hAnsiTheme="majorHAnsi" w:cstheme="majorHAnsi"/>
          <w:color w:val="000000" w:themeColor="text1"/>
          <w:sz w:val="24"/>
          <w:szCs w:val="24"/>
        </w:rPr>
      </w:pPr>
    </w:p>
    <w:p w14:paraId="65283783" w14:textId="002DC23C" w:rsidR="68EB5879" w:rsidRPr="0018194A" w:rsidRDefault="68EB5879">
      <w:pPr>
        <w:rPr>
          <w:rFonts w:asciiTheme="majorHAnsi" w:hAnsiTheme="majorHAnsi" w:cstheme="majorHAnsi"/>
          <w:sz w:val="24"/>
          <w:szCs w:val="24"/>
        </w:rPr>
      </w:pPr>
      <w:r w:rsidRPr="0018194A">
        <w:rPr>
          <w:rFonts w:asciiTheme="majorHAnsi" w:eastAsia="Calibri" w:hAnsiTheme="majorHAnsi" w:cstheme="majorHAnsi"/>
          <w:color w:val="000000" w:themeColor="text1"/>
          <w:sz w:val="24"/>
          <w:szCs w:val="24"/>
        </w:rPr>
        <w:t>We look forward to meeting you all in September.</w:t>
      </w:r>
    </w:p>
    <w:p w14:paraId="085C1551" w14:textId="53FC604D" w:rsidR="68EB5879" w:rsidRDefault="68EB5879" w:rsidP="68EB5879"/>
    <w:sectPr w:rsidR="68EB5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1652EB"/>
    <w:rsid w:val="001344D4"/>
    <w:rsid w:val="0018194A"/>
    <w:rsid w:val="00336675"/>
    <w:rsid w:val="00AF7E02"/>
    <w:rsid w:val="00C4779F"/>
    <w:rsid w:val="00E55576"/>
    <w:rsid w:val="19FD17E4"/>
    <w:rsid w:val="2E1652EB"/>
    <w:rsid w:val="3071425B"/>
    <w:rsid w:val="3D4FC563"/>
    <w:rsid w:val="47D1423F"/>
    <w:rsid w:val="489A6590"/>
    <w:rsid w:val="50A57775"/>
    <w:rsid w:val="5FFA6574"/>
    <w:rsid w:val="68EB5879"/>
    <w:rsid w:val="71044C31"/>
    <w:rsid w:val="72A01C92"/>
    <w:rsid w:val="7F65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52EB"/>
  <w15:chartTrackingRefBased/>
  <w15:docId w15:val="{E8E19084-DFEB-46DE-9E67-C034A89F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18194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2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LtM3pa9_SQ" TargetMode="External"/><Relationship Id="rId5" Type="http://schemas.openxmlformats.org/officeDocument/2006/relationships/hyperlink" Target="https://podcasts.ox.ac.uk/accident-or-choice-outbreak-first-world-war" TargetMode="External"/><Relationship Id="rId4" Type="http://schemas.openxmlformats.org/officeDocument/2006/relationships/hyperlink" Target="https://podcasts.apple.com/my/podcast/causes-of-the-first-world-war/id1537788786?i=1000502290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4</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C SAWYER</dc:creator>
  <cp:keywords/>
  <dc:description/>
  <cp:lastModifiedBy>D WARD</cp:lastModifiedBy>
  <cp:revision>2</cp:revision>
  <dcterms:created xsi:type="dcterms:W3CDTF">2024-06-14T09:42:00Z</dcterms:created>
  <dcterms:modified xsi:type="dcterms:W3CDTF">2024-06-14T09:42:00Z</dcterms:modified>
</cp:coreProperties>
</file>